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1D9C" w:rsidRPr="00CC3537" w:rsidRDefault="005D1D9C" w:rsidP="00CC353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D1D9C" w:rsidRPr="00A448CC" w:rsidRDefault="00A448CC" w:rsidP="00A448C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A448CC">
        <w:rPr>
          <w:rFonts w:ascii="Times New Roman" w:hAnsi="Times New Roman" w:cs="Times New Roman"/>
          <w:b/>
          <w:sz w:val="24"/>
          <w:szCs w:val="24"/>
        </w:rPr>
        <w:t>Ответы на ситуационные задачи</w:t>
      </w:r>
    </w:p>
    <w:bookmarkEnd w:id="0"/>
    <w:p w:rsidR="005D1D9C" w:rsidRPr="00CC3537" w:rsidRDefault="005D1D9C" w:rsidP="00CC353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C3537">
        <w:rPr>
          <w:rFonts w:ascii="Times New Roman" w:hAnsi="Times New Roman" w:cs="Times New Roman"/>
          <w:b/>
          <w:sz w:val="24"/>
          <w:szCs w:val="24"/>
        </w:rPr>
        <w:t>Ситуационная задача № 1.</w:t>
      </w:r>
    </w:p>
    <w:p w:rsidR="006501D6" w:rsidRPr="00CC3537" w:rsidRDefault="006501D6" w:rsidP="00CC3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537">
        <w:rPr>
          <w:rFonts w:ascii="Times New Roman" w:hAnsi="Times New Roman" w:cs="Times New Roman"/>
          <w:sz w:val="24"/>
          <w:szCs w:val="24"/>
        </w:rPr>
        <w:t>1. Эпидемиологическая ситуация неблагополучная. Тип эпидемического очага энтеробиоза по уровню риска заражения – высокий: интенсивность контаминации превышает 10 яиц глистов на 10 м2 и уровень пораженности в очаге превышает 20%.</w:t>
      </w:r>
    </w:p>
    <w:p w:rsidR="006501D6" w:rsidRPr="00CC3537" w:rsidRDefault="006501D6" w:rsidP="00CC3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537">
        <w:rPr>
          <w:rFonts w:ascii="Times New Roman" w:hAnsi="Times New Roman" w:cs="Times New Roman"/>
          <w:sz w:val="24"/>
          <w:szCs w:val="24"/>
        </w:rPr>
        <w:t xml:space="preserve">2. Проводят обследование контактных с больными (паразитоносителями) энтеробиозом (персонал, дети, члены семьи из декретированных групп). Инвазированные острицами подлежат обязательному лечению в амбулаторных или стационарных условиях (при необходимости изоляции по клиническим или эпидемиологическим показаниям). Инвазированных острицами, в данном случае, на период лечения из детского коллектива не отстраняют. </w:t>
      </w:r>
      <w:proofErr w:type="spellStart"/>
      <w:r w:rsidRPr="00CC3537">
        <w:rPr>
          <w:rFonts w:ascii="Times New Roman" w:hAnsi="Times New Roman" w:cs="Times New Roman"/>
          <w:sz w:val="24"/>
          <w:szCs w:val="24"/>
        </w:rPr>
        <w:t>Химиопрофилактику</w:t>
      </w:r>
      <w:proofErr w:type="spellEnd"/>
      <w:r w:rsidRPr="00CC3537">
        <w:rPr>
          <w:rFonts w:ascii="Times New Roman" w:hAnsi="Times New Roman" w:cs="Times New Roman"/>
          <w:sz w:val="24"/>
          <w:szCs w:val="24"/>
        </w:rPr>
        <w:t xml:space="preserve"> проводят одновременно всем детям, контактным с инвазированными лицами и персоналу препаратами, разрешенными для этих целей в установленном порядке в соответствии с инструкцией на препарат.</w:t>
      </w:r>
    </w:p>
    <w:p w:rsidR="006501D6" w:rsidRPr="00CC3537" w:rsidRDefault="006501D6" w:rsidP="00CC3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537">
        <w:rPr>
          <w:rFonts w:ascii="Times New Roman" w:hAnsi="Times New Roman" w:cs="Times New Roman"/>
          <w:sz w:val="24"/>
          <w:szCs w:val="24"/>
        </w:rPr>
        <w:t>Инвазированные острицами лица, относящиеся по роду своей профессиональной деятельности к декретированному контингенту, на период лечения (в соответствии с трудовым законодательством) переводятся на другую работу, не связанную с риском распространения энтеробиоза. При невозможности перевода таких работников временно (на период лечения и контрольного лабораторного обследования) отстраняют от работы с выплатой компенсации в установленном законодательством порядке. Взрослое население, профессионально не относящееся к декретированным контингентам, на период лечения от работы не отстраняется.</w:t>
      </w:r>
    </w:p>
    <w:p w:rsidR="006501D6" w:rsidRPr="00CC3537" w:rsidRDefault="006501D6" w:rsidP="00CC3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537">
        <w:rPr>
          <w:rFonts w:ascii="Times New Roman" w:hAnsi="Times New Roman" w:cs="Times New Roman"/>
          <w:sz w:val="24"/>
          <w:szCs w:val="24"/>
        </w:rPr>
        <w:t>На период проведения лечебно-профилактических мероприятий впервые поступающих детей или длительно отсутствовавших в детский коллектив не принимают.</w:t>
      </w:r>
    </w:p>
    <w:p w:rsidR="006501D6" w:rsidRPr="00CC3537" w:rsidRDefault="006501D6" w:rsidP="00CC3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537">
        <w:rPr>
          <w:rFonts w:ascii="Times New Roman" w:hAnsi="Times New Roman" w:cs="Times New Roman"/>
          <w:sz w:val="24"/>
          <w:szCs w:val="24"/>
        </w:rPr>
        <w:t>3. Обследование персонала и контактировавших с инвазированными лицами, (выявление источников инвазии); установление очагов и определение их типов; оценка эпидемиологической ситуации с учётом степени риска заражения; дегельминтизация инвазированных лиц (лечение больных энтеробиозом), дезинвазия объектов окружающей среды (санация очагов энтеробиоза) проводятся в период лечения детей, а также в течение 3 дней после его окончания. Предметы обихода на 3 дня убираются в кладовые до завершения дезинвазии или подвергаются камерной дезинфекции. Наблюдение за очагом энтеробиоза осуществляется от 2-3 месяцев до года в зависимости от степени риска заражения; химиопрофилактика детей, персонала и контактировавших с инвазированными лицами в очагах высокого риска заражения.</w:t>
      </w:r>
    </w:p>
    <w:p w:rsidR="006501D6" w:rsidRPr="00CC3537" w:rsidRDefault="006501D6" w:rsidP="00CC3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537">
        <w:rPr>
          <w:rFonts w:ascii="Times New Roman" w:hAnsi="Times New Roman" w:cs="Times New Roman"/>
          <w:sz w:val="24"/>
          <w:szCs w:val="24"/>
        </w:rPr>
        <w:t>Дезинвазионные мероприятия, не приведшие к уничтожению возбудителя энтеробиоза в окружающей среде, являются основанием вынесения решения о проведении дополнительных противоэпидемических мероприятий.</w:t>
      </w:r>
    </w:p>
    <w:p w:rsidR="006501D6" w:rsidRPr="00CC3537" w:rsidRDefault="006501D6" w:rsidP="00CC3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537">
        <w:rPr>
          <w:rFonts w:ascii="Times New Roman" w:hAnsi="Times New Roman" w:cs="Times New Roman"/>
          <w:sz w:val="24"/>
          <w:szCs w:val="24"/>
        </w:rPr>
        <w:t>4. Поверхности помещений, мебель, воздух в помещениях, бельѐ, спецодежда, предметы обихода, уборочный инвентарь, игрушки, ковры, посуда, постельные принадлежности, санитарно-техническое оборудование, кал в горшках.</w:t>
      </w:r>
    </w:p>
    <w:p w:rsidR="006501D6" w:rsidRPr="00CC3537" w:rsidRDefault="006501D6" w:rsidP="00CC3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537">
        <w:rPr>
          <w:rFonts w:ascii="Times New Roman" w:hAnsi="Times New Roman" w:cs="Times New Roman"/>
          <w:sz w:val="24"/>
          <w:szCs w:val="24"/>
        </w:rPr>
        <w:t>5. Мероприятия включают:</w:t>
      </w:r>
    </w:p>
    <w:p w:rsidR="006501D6" w:rsidRPr="00CC3537" w:rsidRDefault="006501D6" w:rsidP="00CC3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537">
        <w:rPr>
          <w:rFonts w:ascii="Times New Roman" w:hAnsi="Times New Roman" w:cs="Times New Roman"/>
          <w:sz w:val="24"/>
          <w:szCs w:val="24"/>
        </w:rPr>
        <w:t>мониторинг заболеваемости (пораженности) энтеробиозом;</w:t>
      </w:r>
    </w:p>
    <w:p w:rsidR="006501D6" w:rsidRPr="00CC3537" w:rsidRDefault="006501D6" w:rsidP="00CC3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537">
        <w:rPr>
          <w:rFonts w:ascii="Times New Roman" w:hAnsi="Times New Roman" w:cs="Times New Roman"/>
          <w:sz w:val="24"/>
          <w:szCs w:val="24"/>
        </w:rPr>
        <w:t>мониторинг охвата обследованием населения на энтеробиоз;</w:t>
      </w:r>
    </w:p>
    <w:p w:rsidR="006501D6" w:rsidRPr="00CC3537" w:rsidRDefault="006501D6" w:rsidP="00CC3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537">
        <w:rPr>
          <w:rFonts w:ascii="Times New Roman" w:hAnsi="Times New Roman" w:cs="Times New Roman"/>
          <w:sz w:val="24"/>
          <w:szCs w:val="24"/>
        </w:rPr>
        <w:t>мониторинг циркуляции возбудителя; контроль за организацией и проведением профилактических мероприятий; оценку эффективности проводимых мероприятий.</w:t>
      </w:r>
    </w:p>
    <w:p w:rsidR="006501D6" w:rsidRPr="00CC3537" w:rsidRDefault="006501D6" w:rsidP="00CC353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501D6" w:rsidRPr="00CC3537" w:rsidRDefault="006501D6" w:rsidP="00CC353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D1D9C" w:rsidRPr="00CC3537" w:rsidRDefault="005D1D9C" w:rsidP="00CC353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C3537">
        <w:rPr>
          <w:rFonts w:ascii="Times New Roman" w:hAnsi="Times New Roman" w:cs="Times New Roman"/>
          <w:b/>
          <w:sz w:val="24"/>
          <w:szCs w:val="24"/>
        </w:rPr>
        <w:t>Ситуационная задача № 2.</w:t>
      </w:r>
    </w:p>
    <w:p w:rsidR="006501D6" w:rsidRPr="00CC3537" w:rsidRDefault="006501D6" w:rsidP="00CC3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537">
        <w:rPr>
          <w:rFonts w:ascii="Times New Roman" w:hAnsi="Times New Roman" w:cs="Times New Roman"/>
          <w:sz w:val="24"/>
          <w:szCs w:val="24"/>
        </w:rPr>
        <w:lastRenderedPageBreak/>
        <w:t>1. В высшем учебном заведении возникла эпидемическая вспышка дизентерии Флекснера. Предположительно, эпидемическая вспышка обусловлена пищевым путем</w:t>
      </w:r>
    </w:p>
    <w:p w:rsidR="006501D6" w:rsidRPr="00CC3537" w:rsidRDefault="006501D6" w:rsidP="00CC3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537">
        <w:rPr>
          <w:rFonts w:ascii="Times New Roman" w:hAnsi="Times New Roman" w:cs="Times New Roman"/>
          <w:sz w:val="24"/>
          <w:szCs w:val="24"/>
        </w:rPr>
        <w:t>передачи.</w:t>
      </w:r>
    </w:p>
    <w:p w:rsidR="006501D6" w:rsidRPr="00CC3537" w:rsidRDefault="006501D6" w:rsidP="00CC3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537">
        <w:rPr>
          <w:rFonts w:ascii="Times New Roman" w:hAnsi="Times New Roman" w:cs="Times New Roman"/>
          <w:sz w:val="24"/>
          <w:szCs w:val="24"/>
        </w:rPr>
        <w:t>2. О пищевом характере эпидемической вспышки свидетельствует одномоментное начало вспышки, преобладание тяжелых клинических форм, наличие одного выделенного серотипа.</w:t>
      </w:r>
    </w:p>
    <w:p w:rsidR="006501D6" w:rsidRPr="00CC3537" w:rsidRDefault="006501D6" w:rsidP="00CC3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537">
        <w:rPr>
          <w:rFonts w:ascii="Times New Roman" w:hAnsi="Times New Roman" w:cs="Times New Roman"/>
          <w:sz w:val="24"/>
          <w:szCs w:val="24"/>
        </w:rPr>
        <w:t>3. Возникновение пищевой вспышки в высшем учебном заведении может быть связано или с наличием носителя среди работников пищеблока или поступлением пищевых продуктов, контаминированных шигеллами.</w:t>
      </w:r>
    </w:p>
    <w:p w:rsidR="006501D6" w:rsidRPr="00CC3537" w:rsidRDefault="006501D6" w:rsidP="00CC3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537">
        <w:rPr>
          <w:rFonts w:ascii="Times New Roman" w:hAnsi="Times New Roman" w:cs="Times New Roman"/>
          <w:sz w:val="24"/>
          <w:szCs w:val="24"/>
        </w:rPr>
        <w:t>4. Для подтверждения предварительного диагноза дополнительно необходимо получить данные:</w:t>
      </w:r>
    </w:p>
    <w:p w:rsidR="006501D6" w:rsidRPr="00CC3537" w:rsidRDefault="006501D6" w:rsidP="00CC3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537">
        <w:rPr>
          <w:rFonts w:ascii="Times New Roman" w:hAnsi="Times New Roman" w:cs="Times New Roman"/>
          <w:sz w:val="24"/>
          <w:szCs w:val="24"/>
        </w:rPr>
        <w:t>- сведения о месте употребления пищи,</w:t>
      </w:r>
    </w:p>
    <w:p w:rsidR="006501D6" w:rsidRPr="00CC3537" w:rsidRDefault="006501D6" w:rsidP="00CC3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537">
        <w:rPr>
          <w:rFonts w:ascii="Times New Roman" w:hAnsi="Times New Roman" w:cs="Times New Roman"/>
          <w:sz w:val="24"/>
          <w:szCs w:val="24"/>
        </w:rPr>
        <w:t>- результаты бактериологического обследования работников пищеблока,</w:t>
      </w:r>
    </w:p>
    <w:p w:rsidR="006501D6" w:rsidRPr="00CC3537" w:rsidRDefault="006501D6" w:rsidP="00CC3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537">
        <w:rPr>
          <w:rFonts w:ascii="Times New Roman" w:hAnsi="Times New Roman" w:cs="Times New Roman"/>
          <w:sz w:val="24"/>
          <w:szCs w:val="24"/>
        </w:rPr>
        <w:t>- результаты исследования типа «случай-контроль» по определению фактора передачи (пищевого продукта), с которым связано возникновение эпидемической вспышки.</w:t>
      </w:r>
    </w:p>
    <w:p w:rsidR="006501D6" w:rsidRPr="00CC3537" w:rsidRDefault="006501D6" w:rsidP="00CC3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537">
        <w:rPr>
          <w:rFonts w:ascii="Times New Roman" w:hAnsi="Times New Roman" w:cs="Times New Roman"/>
          <w:sz w:val="24"/>
          <w:szCs w:val="24"/>
        </w:rPr>
        <w:t>5. Мероприятия, направленные на источник инфекции. Больных с тяжелыми формами заболевания следует госпитализировать. В детском саду организовать проведение режимно-ограничительных мероприятий в течение 7 дней, в ходе которых организовать медицинское наблюдение с проведением бактериологического исследования с целью определения носителей.</w:t>
      </w:r>
    </w:p>
    <w:p w:rsidR="006501D6" w:rsidRPr="00CC3537" w:rsidRDefault="006501D6" w:rsidP="00CC3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537">
        <w:rPr>
          <w:rFonts w:ascii="Times New Roman" w:hAnsi="Times New Roman" w:cs="Times New Roman"/>
          <w:sz w:val="24"/>
          <w:szCs w:val="24"/>
        </w:rPr>
        <w:t>Мероприятия, направленные на механизм передачи. Необходимо организовать проведение дезинфекции в общежитии и строго соблюдение санитарно-гигиенических требований.</w:t>
      </w:r>
    </w:p>
    <w:p w:rsidR="006501D6" w:rsidRPr="00CC3537" w:rsidRDefault="006501D6" w:rsidP="00CC3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537">
        <w:rPr>
          <w:rFonts w:ascii="Times New Roman" w:hAnsi="Times New Roman" w:cs="Times New Roman"/>
          <w:sz w:val="24"/>
          <w:szCs w:val="24"/>
        </w:rPr>
        <w:t>Мероприятия, направленные на восприимчивый организм. Провести бактериофагирование студентов и работников пищеблока</w:t>
      </w:r>
    </w:p>
    <w:p w:rsidR="00CC3537" w:rsidRPr="00CC3537" w:rsidRDefault="00CC3537" w:rsidP="00CC35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C3537" w:rsidRPr="00CC3537" w:rsidRDefault="00CC3537" w:rsidP="00CC35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3537">
        <w:rPr>
          <w:rFonts w:ascii="Times New Roman" w:hAnsi="Times New Roman" w:cs="Times New Roman"/>
          <w:b/>
          <w:sz w:val="24"/>
          <w:szCs w:val="24"/>
        </w:rPr>
        <w:t>Ситуационная задача № 3</w:t>
      </w:r>
    </w:p>
    <w:p w:rsidR="00CC3537" w:rsidRPr="00CC3537" w:rsidRDefault="00CC3537" w:rsidP="00CC3537">
      <w:pPr>
        <w:pStyle w:val="a3"/>
        <w:numPr>
          <w:ilvl w:val="0"/>
          <w:numId w:val="1"/>
        </w:numPr>
        <w:spacing w:after="0" w:line="240" w:lineRule="auto"/>
        <w:jc w:val="both"/>
        <w:rPr>
          <w:szCs w:val="24"/>
        </w:rPr>
      </w:pPr>
      <w:r w:rsidRPr="00CC3537">
        <w:rPr>
          <w:szCs w:val="24"/>
        </w:rPr>
        <w:t xml:space="preserve">Учитывая, что у пациента клиника </w:t>
      </w:r>
      <w:proofErr w:type="spellStart"/>
      <w:r w:rsidRPr="00CC3537">
        <w:rPr>
          <w:szCs w:val="24"/>
        </w:rPr>
        <w:t>гастроэнтероколитического</w:t>
      </w:r>
      <w:proofErr w:type="spellEnd"/>
      <w:r w:rsidRPr="00CC3537">
        <w:rPr>
          <w:szCs w:val="24"/>
        </w:rPr>
        <w:t xml:space="preserve"> варианта острой дизентерии противоэпидемические мероприятия включают: </w:t>
      </w:r>
    </w:p>
    <w:p w:rsidR="00CC3537" w:rsidRPr="00CC3537" w:rsidRDefault="00CC3537" w:rsidP="00CC3537">
      <w:pPr>
        <w:pStyle w:val="a3"/>
        <w:numPr>
          <w:ilvl w:val="0"/>
          <w:numId w:val="1"/>
        </w:numPr>
        <w:spacing w:after="0" w:line="240" w:lineRule="auto"/>
        <w:jc w:val="both"/>
        <w:rPr>
          <w:szCs w:val="24"/>
        </w:rPr>
      </w:pPr>
      <w:r w:rsidRPr="00CC3537">
        <w:rPr>
          <w:szCs w:val="24"/>
        </w:rPr>
        <w:t>Выявление источника возбудителя инфекции;</w:t>
      </w:r>
    </w:p>
    <w:p w:rsidR="00CC3537" w:rsidRPr="00CC3537" w:rsidRDefault="00CC3537" w:rsidP="00CC3537">
      <w:pPr>
        <w:pStyle w:val="a3"/>
        <w:numPr>
          <w:ilvl w:val="0"/>
          <w:numId w:val="1"/>
        </w:numPr>
        <w:spacing w:after="0" w:line="240" w:lineRule="auto"/>
        <w:jc w:val="both"/>
        <w:rPr>
          <w:szCs w:val="24"/>
        </w:rPr>
      </w:pPr>
      <w:r w:rsidRPr="00CC3537">
        <w:rPr>
          <w:szCs w:val="24"/>
        </w:rPr>
        <w:t>Подача экстренного извещения по телефону (не позднее 2 часов) и письменного экстренного извещения (не позднее 12 часов);</w:t>
      </w:r>
    </w:p>
    <w:p w:rsidR="00CC3537" w:rsidRPr="00CC3537" w:rsidRDefault="00CC3537" w:rsidP="00CC3537">
      <w:pPr>
        <w:pStyle w:val="a3"/>
        <w:numPr>
          <w:ilvl w:val="0"/>
          <w:numId w:val="1"/>
        </w:numPr>
        <w:spacing w:after="0" w:line="240" w:lineRule="auto"/>
        <w:jc w:val="both"/>
        <w:rPr>
          <w:szCs w:val="24"/>
        </w:rPr>
      </w:pPr>
      <w:r w:rsidRPr="00CC3537">
        <w:rPr>
          <w:szCs w:val="24"/>
        </w:rPr>
        <w:t>Изоляция источника возбудителя инфекции в виде госпитализации (по клиническим показаниям);</w:t>
      </w:r>
    </w:p>
    <w:p w:rsidR="00CC3537" w:rsidRPr="00CC3537" w:rsidRDefault="00CC3537" w:rsidP="00CC3537">
      <w:pPr>
        <w:pStyle w:val="a3"/>
        <w:numPr>
          <w:ilvl w:val="0"/>
          <w:numId w:val="1"/>
        </w:numPr>
        <w:spacing w:after="0" w:line="240" w:lineRule="auto"/>
        <w:jc w:val="both"/>
        <w:rPr>
          <w:szCs w:val="24"/>
        </w:rPr>
      </w:pPr>
      <w:r w:rsidRPr="00CC3537">
        <w:rPr>
          <w:szCs w:val="24"/>
        </w:rPr>
        <w:t>Выявление контактных в семейных очагах: границы эпидемического очага – семейный очаг;</w:t>
      </w:r>
    </w:p>
    <w:p w:rsidR="00CC3537" w:rsidRPr="00CC3537" w:rsidRDefault="00CC3537" w:rsidP="00CC3537">
      <w:pPr>
        <w:pStyle w:val="a3"/>
        <w:numPr>
          <w:ilvl w:val="0"/>
          <w:numId w:val="1"/>
        </w:numPr>
        <w:spacing w:after="0" w:line="240" w:lineRule="auto"/>
        <w:jc w:val="both"/>
        <w:rPr>
          <w:szCs w:val="24"/>
        </w:rPr>
      </w:pPr>
      <w:r w:rsidRPr="00CC3537">
        <w:rPr>
          <w:szCs w:val="24"/>
        </w:rPr>
        <w:t>Осмотр контактных лиц;</w:t>
      </w:r>
    </w:p>
    <w:p w:rsidR="00CC3537" w:rsidRPr="00CC3537" w:rsidRDefault="00CC3537" w:rsidP="00CC3537">
      <w:pPr>
        <w:pStyle w:val="a3"/>
        <w:numPr>
          <w:ilvl w:val="0"/>
          <w:numId w:val="1"/>
        </w:numPr>
        <w:spacing w:after="0" w:line="240" w:lineRule="auto"/>
        <w:jc w:val="both"/>
        <w:rPr>
          <w:szCs w:val="24"/>
        </w:rPr>
      </w:pPr>
      <w:r w:rsidRPr="00CC3537">
        <w:rPr>
          <w:szCs w:val="24"/>
        </w:rPr>
        <w:t>Бактериологическое обследование кала на дизентерию, серологическое исследование крови у декретированных (РПГА в парных сыворотках на дизентерию);</w:t>
      </w:r>
    </w:p>
    <w:p w:rsidR="00CC3537" w:rsidRPr="00CC3537" w:rsidRDefault="00CC3537" w:rsidP="00CC3537">
      <w:pPr>
        <w:pStyle w:val="a3"/>
        <w:numPr>
          <w:ilvl w:val="0"/>
          <w:numId w:val="1"/>
        </w:numPr>
        <w:spacing w:after="0" w:line="240" w:lineRule="auto"/>
        <w:jc w:val="both"/>
        <w:rPr>
          <w:szCs w:val="24"/>
        </w:rPr>
      </w:pPr>
      <w:r w:rsidRPr="00CC3537">
        <w:rPr>
          <w:szCs w:val="24"/>
        </w:rPr>
        <w:t>Динамическое наблюдение за контактными в течение 7 дней с заполнением карт динамического наблюдения;</w:t>
      </w:r>
    </w:p>
    <w:p w:rsidR="00CC3537" w:rsidRPr="00CC3537" w:rsidRDefault="00CC3537" w:rsidP="00CC3537">
      <w:pPr>
        <w:pStyle w:val="a3"/>
        <w:numPr>
          <w:ilvl w:val="0"/>
          <w:numId w:val="1"/>
        </w:numPr>
        <w:spacing w:after="0" w:line="240" w:lineRule="auto"/>
        <w:jc w:val="both"/>
        <w:rPr>
          <w:szCs w:val="24"/>
        </w:rPr>
      </w:pPr>
      <w:r w:rsidRPr="00CC3537">
        <w:rPr>
          <w:szCs w:val="24"/>
        </w:rPr>
        <w:t>Экстренная профилактика контактных дизентерийным бактериофагом;</w:t>
      </w:r>
    </w:p>
    <w:p w:rsidR="00CC3537" w:rsidRPr="00CC3537" w:rsidRDefault="00CC3537" w:rsidP="00CC3537">
      <w:pPr>
        <w:pStyle w:val="a3"/>
        <w:numPr>
          <w:ilvl w:val="0"/>
          <w:numId w:val="1"/>
        </w:numPr>
        <w:spacing w:after="0" w:line="240" w:lineRule="auto"/>
        <w:jc w:val="both"/>
        <w:rPr>
          <w:szCs w:val="24"/>
        </w:rPr>
      </w:pPr>
      <w:r w:rsidRPr="00CC3537">
        <w:rPr>
          <w:szCs w:val="24"/>
        </w:rPr>
        <w:t>Диспансерное наблюдение за реконвалесцентами в течение 1 месяца только декретированная группа.</w:t>
      </w:r>
    </w:p>
    <w:p w:rsidR="00CC3537" w:rsidRPr="00CC3537" w:rsidRDefault="00CC3537" w:rsidP="00CC35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501D6" w:rsidRPr="00CC3537" w:rsidRDefault="00CC3537" w:rsidP="00CC353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C3537">
        <w:rPr>
          <w:rFonts w:ascii="Times New Roman" w:hAnsi="Times New Roman" w:cs="Times New Roman"/>
          <w:b/>
          <w:sz w:val="24"/>
          <w:szCs w:val="24"/>
        </w:rPr>
        <w:t>Ситуационная задача № 4.</w:t>
      </w:r>
    </w:p>
    <w:p w:rsidR="00CC3537" w:rsidRPr="00CC3537" w:rsidRDefault="00CC3537" w:rsidP="00CC3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537">
        <w:rPr>
          <w:rFonts w:ascii="Times New Roman" w:hAnsi="Times New Roman" w:cs="Times New Roman"/>
          <w:sz w:val="24"/>
          <w:szCs w:val="24"/>
        </w:rPr>
        <w:t>1. «Вирусный гепатит А», желтушная форма, средней степени тяжести, период разгара.</w:t>
      </w:r>
    </w:p>
    <w:p w:rsidR="00CC3537" w:rsidRPr="00CC3537" w:rsidRDefault="00CC3537" w:rsidP="00CC3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537">
        <w:rPr>
          <w:rFonts w:ascii="Times New Roman" w:hAnsi="Times New Roman" w:cs="Times New Roman"/>
          <w:sz w:val="24"/>
          <w:szCs w:val="24"/>
        </w:rPr>
        <w:t xml:space="preserve">2. Диагноз «вирусный гепатит А» (ВГА) установлен на основании жалоб больного на плохой аппетит, ноющие боли в правом подреберье, потемнение мочи, желтушную окраску кожи и склер; данных анамнеза болезни (циклическое течение заболевания – наличие </w:t>
      </w:r>
      <w:proofErr w:type="spellStart"/>
      <w:r w:rsidRPr="00CC3537">
        <w:rPr>
          <w:rFonts w:ascii="Times New Roman" w:hAnsi="Times New Roman" w:cs="Times New Roman"/>
          <w:sz w:val="24"/>
          <w:szCs w:val="24"/>
        </w:rPr>
        <w:t>преджелтушного</w:t>
      </w:r>
      <w:proofErr w:type="spellEnd"/>
      <w:r w:rsidRPr="00CC3537">
        <w:rPr>
          <w:rFonts w:ascii="Times New Roman" w:hAnsi="Times New Roman" w:cs="Times New Roman"/>
          <w:sz w:val="24"/>
          <w:szCs w:val="24"/>
        </w:rPr>
        <w:t xml:space="preserve"> периода в течение 6 дней, затем появление желтухи); </w:t>
      </w:r>
      <w:r w:rsidRPr="00CC3537">
        <w:rPr>
          <w:rFonts w:ascii="Times New Roman" w:hAnsi="Times New Roman" w:cs="Times New Roman"/>
          <w:sz w:val="24"/>
          <w:szCs w:val="24"/>
        </w:rPr>
        <w:lastRenderedPageBreak/>
        <w:t xml:space="preserve">эпидемиологического анамнеза (проживает в студенческом общежитии, питается в столовой); объективного осмотра (желтушность кожи и склер, </w:t>
      </w:r>
      <w:proofErr w:type="spellStart"/>
      <w:r w:rsidRPr="00CC3537">
        <w:rPr>
          <w:rFonts w:ascii="Times New Roman" w:hAnsi="Times New Roman" w:cs="Times New Roman"/>
          <w:sz w:val="24"/>
          <w:szCs w:val="24"/>
        </w:rPr>
        <w:t>гепатоспленомегалия</w:t>
      </w:r>
      <w:proofErr w:type="spellEnd"/>
      <w:r w:rsidRPr="00CC3537">
        <w:rPr>
          <w:rFonts w:ascii="Times New Roman" w:hAnsi="Times New Roman" w:cs="Times New Roman"/>
          <w:sz w:val="24"/>
          <w:szCs w:val="24"/>
        </w:rPr>
        <w:t xml:space="preserve">, моча тёмного цвета, кал </w:t>
      </w:r>
      <w:proofErr w:type="spellStart"/>
      <w:r w:rsidRPr="00CC3537">
        <w:rPr>
          <w:rFonts w:ascii="Times New Roman" w:hAnsi="Times New Roman" w:cs="Times New Roman"/>
          <w:sz w:val="24"/>
          <w:szCs w:val="24"/>
        </w:rPr>
        <w:t>ахоличен</w:t>
      </w:r>
      <w:proofErr w:type="spellEnd"/>
      <w:r w:rsidRPr="00CC3537">
        <w:rPr>
          <w:rFonts w:ascii="Times New Roman" w:hAnsi="Times New Roman" w:cs="Times New Roman"/>
          <w:sz w:val="24"/>
          <w:szCs w:val="24"/>
        </w:rPr>
        <w:t xml:space="preserve">). Форма течения ВГА установлена на основании наличия желтухи. Установление степени тяжести ВГА основано на уровне билирубина (билирубин общий – 160 </w:t>
      </w:r>
      <w:proofErr w:type="spellStart"/>
      <w:r w:rsidRPr="00CC3537">
        <w:rPr>
          <w:rFonts w:ascii="Times New Roman" w:hAnsi="Times New Roman" w:cs="Times New Roman"/>
          <w:sz w:val="24"/>
          <w:szCs w:val="24"/>
        </w:rPr>
        <w:t>ммоль</w:t>
      </w:r>
      <w:proofErr w:type="spellEnd"/>
      <w:r w:rsidRPr="00CC3537">
        <w:rPr>
          <w:rFonts w:ascii="Times New Roman" w:hAnsi="Times New Roman" w:cs="Times New Roman"/>
          <w:sz w:val="24"/>
          <w:szCs w:val="24"/>
        </w:rPr>
        <w:t xml:space="preserve">/л, прямой – 102 </w:t>
      </w:r>
      <w:proofErr w:type="spellStart"/>
      <w:r w:rsidRPr="00CC3537">
        <w:rPr>
          <w:rFonts w:ascii="Times New Roman" w:hAnsi="Times New Roman" w:cs="Times New Roman"/>
          <w:sz w:val="24"/>
          <w:szCs w:val="24"/>
        </w:rPr>
        <w:t>ммоль</w:t>
      </w:r>
      <w:proofErr w:type="spellEnd"/>
      <w:r w:rsidRPr="00CC3537">
        <w:rPr>
          <w:rFonts w:ascii="Times New Roman" w:hAnsi="Times New Roman" w:cs="Times New Roman"/>
          <w:sz w:val="24"/>
          <w:szCs w:val="24"/>
        </w:rPr>
        <w:t xml:space="preserve">/л, непрямой – 58 </w:t>
      </w:r>
      <w:proofErr w:type="spellStart"/>
      <w:r w:rsidRPr="00CC3537">
        <w:rPr>
          <w:rFonts w:ascii="Times New Roman" w:hAnsi="Times New Roman" w:cs="Times New Roman"/>
          <w:sz w:val="24"/>
          <w:szCs w:val="24"/>
        </w:rPr>
        <w:t>ммоль</w:t>
      </w:r>
      <w:proofErr w:type="spellEnd"/>
      <w:r w:rsidRPr="00CC3537">
        <w:rPr>
          <w:rFonts w:ascii="Times New Roman" w:hAnsi="Times New Roman" w:cs="Times New Roman"/>
          <w:sz w:val="24"/>
          <w:szCs w:val="24"/>
        </w:rPr>
        <w:t xml:space="preserve">/л) и </w:t>
      </w:r>
      <w:proofErr w:type="spellStart"/>
      <w:r w:rsidRPr="00CC3537">
        <w:rPr>
          <w:rFonts w:ascii="Times New Roman" w:hAnsi="Times New Roman" w:cs="Times New Roman"/>
          <w:sz w:val="24"/>
          <w:szCs w:val="24"/>
        </w:rPr>
        <w:t>протромбинового</w:t>
      </w:r>
      <w:proofErr w:type="spellEnd"/>
      <w:r w:rsidRPr="00CC3537">
        <w:rPr>
          <w:rFonts w:ascii="Times New Roman" w:hAnsi="Times New Roman" w:cs="Times New Roman"/>
          <w:sz w:val="24"/>
          <w:szCs w:val="24"/>
        </w:rPr>
        <w:t xml:space="preserve"> индекса – 60%.</w:t>
      </w:r>
    </w:p>
    <w:p w:rsidR="00CC3537" w:rsidRPr="00CC3537" w:rsidRDefault="00CC3537" w:rsidP="00CC3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537">
        <w:rPr>
          <w:rFonts w:ascii="Times New Roman" w:hAnsi="Times New Roman" w:cs="Times New Roman"/>
          <w:sz w:val="24"/>
          <w:szCs w:val="24"/>
        </w:rPr>
        <w:t>3. Пациенту рекомендовано: определение маркеров ВГА, ВГВ, ВГС в крови (</w:t>
      </w:r>
      <w:proofErr w:type="spellStart"/>
      <w:r w:rsidRPr="00CC3537">
        <w:rPr>
          <w:rFonts w:ascii="Times New Roman" w:hAnsi="Times New Roman" w:cs="Times New Roman"/>
          <w:sz w:val="24"/>
          <w:szCs w:val="24"/>
        </w:rPr>
        <w:t>антиHАV</w:t>
      </w:r>
      <w:proofErr w:type="spellEnd"/>
      <w:r w:rsidRPr="00CC3537">
        <w:rPr>
          <w:rFonts w:ascii="Times New Roman" w:hAnsi="Times New Roman" w:cs="Times New Roman"/>
          <w:sz w:val="24"/>
          <w:szCs w:val="24"/>
        </w:rPr>
        <w:t xml:space="preserve"> IgM, HBsAg, анти-</w:t>
      </w:r>
      <w:proofErr w:type="spellStart"/>
      <w:r w:rsidRPr="00CC3537">
        <w:rPr>
          <w:rFonts w:ascii="Times New Roman" w:hAnsi="Times New Roman" w:cs="Times New Roman"/>
          <w:sz w:val="24"/>
          <w:szCs w:val="24"/>
        </w:rPr>
        <w:t>HBсоr</w:t>
      </w:r>
      <w:proofErr w:type="spellEnd"/>
      <w:r w:rsidRPr="00CC3537">
        <w:rPr>
          <w:rFonts w:ascii="Times New Roman" w:hAnsi="Times New Roman" w:cs="Times New Roman"/>
          <w:sz w:val="24"/>
          <w:szCs w:val="24"/>
        </w:rPr>
        <w:t xml:space="preserve"> IgM, анти-HCV); ПЦР-диагностика (определение РНК вируса ВГА); ультразвуковое исследование печени, желчевыводящих путей и селезёнки; проведение исследования крови на холестерин, </w:t>
      </w:r>
      <w:proofErr w:type="spellStart"/>
      <w:r w:rsidRPr="00CC3537">
        <w:rPr>
          <w:rFonts w:ascii="Times New Roman" w:hAnsi="Times New Roman" w:cs="Times New Roman"/>
          <w:sz w:val="24"/>
          <w:szCs w:val="24"/>
        </w:rPr>
        <w:t>гаммаглютамилтранспептидазу</w:t>
      </w:r>
      <w:proofErr w:type="spellEnd"/>
      <w:r w:rsidRPr="00CC3537">
        <w:rPr>
          <w:rFonts w:ascii="Times New Roman" w:hAnsi="Times New Roman" w:cs="Times New Roman"/>
          <w:sz w:val="24"/>
          <w:szCs w:val="24"/>
        </w:rPr>
        <w:t xml:space="preserve"> (ГГТП), фибриноген, общий белок и белковые фракции. </w:t>
      </w:r>
    </w:p>
    <w:p w:rsidR="00CC3537" w:rsidRPr="00CC3537" w:rsidRDefault="00CC3537" w:rsidP="00CC3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537">
        <w:rPr>
          <w:rFonts w:ascii="Times New Roman" w:hAnsi="Times New Roman" w:cs="Times New Roman"/>
          <w:sz w:val="24"/>
          <w:szCs w:val="24"/>
        </w:rPr>
        <w:t xml:space="preserve">4. Вариант диеты с механическим и химическим </w:t>
      </w:r>
      <w:proofErr w:type="spellStart"/>
      <w:r w:rsidRPr="00CC3537">
        <w:rPr>
          <w:rFonts w:ascii="Times New Roman" w:hAnsi="Times New Roman" w:cs="Times New Roman"/>
          <w:sz w:val="24"/>
          <w:szCs w:val="24"/>
        </w:rPr>
        <w:t>щажением</w:t>
      </w:r>
      <w:proofErr w:type="spellEnd"/>
      <w:r w:rsidRPr="00CC3537">
        <w:rPr>
          <w:rFonts w:ascii="Times New Roman" w:hAnsi="Times New Roman" w:cs="Times New Roman"/>
          <w:sz w:val="24"/>
          <w:szCs w:val="24"/>
        </w:rPr>
        <w:t xml:space="preserve">, постельный режим, обильное питье. С целью </w:t>
      </w:r>
      <w:proofErr w:type="spellStart"/>
      <w:r w:rsidRPr="00CC3537">
        <w:rPr>
          <w:rFonts w:ascii="Times New Roman" w:hAnsi="Times New Roman" w:cs="Times New Roman"/>
          <w:sz w:val="24"/>
          <w:szCs w:val="24"/>
        </w:rPr>
        <w:t>дезинтоксикации</w:t>
      </w:r>
      <w:proofErr w:type="spellEnd"/>
      <w:r w:rsidRPr="00CC3537">
        <w:rPr>
          <w:rFonts w:ascii="Times New Roman" w:hAnsi="Times New Roman" w:cs="Times New Roman"/>
          <w:sz w:val="24"/>
          <w:szCs w:val="24"/>
        </w:rPr>
        <w:t xml:space="preserve"> назначают 500 мл 5% раствора Глюкозы внутривенно капельно, Пиридоксин 600 мг внутривенно капельно на 500 мл 0,9% раствора Натрия хлорида в течение 5 дней, затем Пиридоксин по 0,5 2 раза в день общим курсом до 21 дня. С метаболической целью вводят 10 мл 2% раствора </w:t>
      </w:r>
      <w:proofErr w:type="spellStart"/>
      <w:r w:rsidRPr="00CC3537">
        <w:rPr>
          <w:rFonts w:ascii="Times New Roman" w:hAnsi="Times New Roman" w:cs="Times New Roman"/>
          <w:sz w:val="24"/>
          <w:szCs w:val="24"/>
        </w:rPr>
        <w:t>Рибоксина</w:t>
      </w:r>
      <w:proofErr w:type="spellEnd"/>
      <w:r w:rsidRPr="00CC3537">
        <w:rPr>
          <w:rFonts w:ascii="Times New Roman" w:hAnsi="Times New Roman" w:cs="Times New Roman"/>
          <w:sz w:val="24"/>
          <w:szCs w:val="24"/>
        </w:rPr>
        <w:t xml:space="preserve"> на 400 мл 5% раствора Глюкозы. Поливитаминные препараты - </w:t>
      </w:r>
      <w:proofErr w:type="spellStart"/>
      <w:r w:rsidRPr="00CC3537">
        <w:rPr>
          <w:rFonts w:ascii="Times New Roman" w:hAnsi="Times New Roman" w:cs="Times New Roman"/>
          <w:sz w:val="24"/>
          <w:szCs w:val="24"/>
        </w:rPr>
        <w:t>Аевит</w:t>
      </w:r>
      <w:proofErr w:type="spellEnd"/>
      <w:r w:rsidRPr="00CC3537">
        <w:rPr>
          <w:rFonts w:ascii="Times New Roman" w:hAnsi="Times New Roman" w:cs="Times New Roman"/>
          <w:sz w:val="24"/>
          <w:szCs w:val="24"/>
        </w:rPr>
        <w:t xml:space="preserve"> по 1 капсуле 3 раза в день после еды, </w:t>
      </w:r>
      <w:proofErr w:type="spellStart"/>
      <w:r w:rsidRPr="00CC3537">
        <w:rPr>
          <w:rFonts w:ascii="Times New Roman" w:hAnsi="Times New Roman" w:cs="Times New Roman"/>
          <w:sz w:val="24"/>
          <w:szCs w:val="24"/>
        </w:rPr>
        <w:t>Аскорутин</w:t>
      </w:r>
      <w:proofErr w:type="spellEnd"/>
      <w:r w:rsidRPr="00CC3537">
        <w:rPr>
          <w:rFonts w:ascii="Times New Roman" w:hAnsi="Times New Roman" w:cs="Times New Roman"/>
          <w:sz w:val="24"/>
          <w:szCs w:val="24"/>
        </w:rPr>
        <w:t xml:space="preserve"> 0,1 3 раза в день.</w:t>
      </w:r>
    </w:p>
    <w:p w:rsidR="00CC3537" w:rsidRPr="00CC3537" w:rsidRDefault="00CC3537" w:rsidP="00CC3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537">
        <w:rPr>
          <w:rFonts w:ascii="Times New Roman" w:hAnsi="Times New Roman" w:cs="Times New Roman"/>
          <w:sz w:val="24"/>
          <w:szCs w:val="24"/>
        </w:rPr>
        <w:t xml:space="preserve">5. Неспецифическая профилактика ВГА включает санитарно-гигиенические мероприятия, обеспечение населения доброкачественной питьевой водой и продуктами питания. Вакцинация против ВГA проводится по эпидемическим показаниям. Прививкам подлежат: - дети с трёх лет, проживающие на территориях с высоким уровнем заболеваемости ВГА; - медицинские работники, воспитатели и персонал детских дошкольных учреждений; - работники сферы общественного питания; - рабочие, обслуживающие водопроводные и канализационные сооружения; - лица, выезжающие в </w:t>
      </w:r>
      <w:proofErr w:type="spellStart"/>
      <w:r w:rsidRPr="00CC3537">
        <w:rPr>
          <w:rFonts w:ascii="Times New Roman" w:hAnsi="Times New Roman" w:cs="Times New Roman"/>
          <w:sz w:val="24"/>
          <w:szCs w:val="24"/>
        </w:rPr>
        <w:t>гиперэндемичные</w:t>
      </w:r>
      <w:proofErr w:type="spellEnd"/>
      <w:r w:rsidRPr="00CC3537">
        <w:rPr>
          <w:rFonts w:ascii="Times New Roman" w:hAnsi="Times New Roman" w:cs="Times New Roman"/>
          <w:sz w:val="24"/>
          <w:szCs w:val="24"/>
        </w:rPr>
        <w:t xml:space="preserve"> по ВГA регионы и страны, а также контактные в очагах ВГА. Вакцинация против ВГА показана также пациентам с хроническими заболеваниями печени, воинским коллективам в полевых условиях. Лица, контактировавшие с больными ВГА, должны находиться под наблюдением в течение 35 дней с момента последнего контакта (термометрия, опрос, определение размеров печени и селезенки, осмотр кожи и слизистых оболочек и т. д.). При наличии у контактных лиц лихорадки, диспепсических явлений, потемнения мочи и т. д. проводят лабораторные исследования с определением активности </w:t>
      </w:r>
      <w:proofErr w:type="spellStart"/>
      <w:r w:rsidRPr="00CC3537">
        <w:rPr>
          <w:rFonts w:ascii="Times New Roman" w:hAnsi="Times New Roman" w:cs="Times New Roman"/>
          <w:sz w:val="24"/>
          <w:szCs w:val="24"/>
        </w:rPr>
        <w:t>АлАТ</w:t>
      </w:r>
      <w:proofErr w:type="spellEnd"/>
      <w:r w:rsidRPr="00CC3537">
        <w:rPr>
          <w:rFonts w:ascii="Times New Roman" w:hAnsi="Times New Roman" w:cs="Times New Roman"/>
          <w:sz w:val="24"/>
          <w:szCs w:val="24"/>
        </w:rPr>
        <w:t>.</w:t>
      </w:r>
    </w:p>
    <w:p w:rsidR="00CC3537" w:rsidRPr="00CC3537" w:rsidRDefault="00CC3537" w:rsidP="00CC35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3537" w:rsidRPr="00CC3537" w:rsidRDefault="00CC3537" w:rsidP="00CC35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3537">
        <w:rPr>
          <w:rFonts w:ascii="Times New Roman" w:hAnsi="Times New Roman" w:cs="Times New Roman"/>
          <w:b/>
          <w:sz w:val="24"/>
          <w:szCs w:val="24"/>
        </w:rPr>
        <w:t>Ситуационная задача №5</w:t>
      </w:r>
    </w:p>
    <w:p w:rsidR="00CC3537" w:rsidRPr="00CC3537" w:rsidRDefault="00CC3537" w:rsidP="00CC3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537">
        <w:rPr>
          <w:rFonts w:ascii="Times New Roman" w:hAnsi="Times New Roman" w:cs="Times New Roman"/>
          <w:sz w:val="24"/>
          <w:szCs w:val="24"/>
        </w:rPr>
        <w:t xml:space="preserve">1. Острая дизентерия, </w:t>
      </w:r>
      <w:proofErr w:type="spellStart"/>
      <w:r w:rsidRPr="00CC3537">
        <w:rPr>
          <w:rFonts w:ascii="Times New Roman" w:hAnsi="Times New Roman" w:cs="Times New Roman"/>
          <w:sz w:val="24"/>
          <w:szCs w:val="24"/>
        </w:rPr>
        <w:t>колитический</w:t>
      </w:r>
      <w:proofErr w:type="spellEnd"/>
      <w:r w:rsidRPr="00CC3537">
        <w:rPr>
          <w:rFonts w:ascii="Times New Roman" w:hAnsi="Times New Roman" w:cs="Times New Roman"/>
          <w:sz w:val="24"/>
          <w:szCs w:val="24"/>
        </w:rPr>
        <w:t xml:space="preserve"> вариант, средней тяжести, период разгара.</w:t>
      </w:r>
    </w:p>
    <w:p w:rsidR="00CC3537" w:rsidRPr="00CC3537" w:rsidRDefault="00CC3537" w:rsidP="00CC3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537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CC3537">
        <w:rPr>
          <w:rFonts w:ascii="Times New Roman" w:hAnsi="Times New Roman" w:cs="Times New Roman"/>
          <w:sz w:val="24"/>
          <w:szCs w:val="24"/>
        </w:rPr>
        <w:t>Колитический</w:t>
      </w:r>
      <w:proofErr w:type="spellEnd"/>
      <w:r w:rsidRPr="00CC3537">
        <w:rPr>
          <w:rFonts w:ascii="Times New Roman" w:hAnsi="Times New Roman" w:cs="Times New Roman"/>
          <w:sz w:val="24"/>
          <w:szCs w:val="24"/>
        </w:rPr>
        <w:t xml:space="preserve"> синдром – боли приступообразного характера в нижней части живота, больше слева, в области сигмовидной кишки; ложные позывы к дефекации; пальпация болезненной, </w:t>
      </w:r>
      <w:proofErr w:type="spellStart"/>
      <w:r w:rsidRPr="00CC3537">
        <w:rPr>
          <w:rFonts w:ascii="Times New Roman" w:hAnsi="Times New Roman" w:cs="Times New Roman"/>
          <w:sz w:val="24"/>
          <w:szCs w:val="24"/>
        </w:rPr>
        <w:t>спазмированной</w:t>
      </w:r>
      <w:proofErr w:type="spellEnd"/>
      <w:r w:rsidRPr="00CC3537">
        <w:rPr>
          <w:rFonts w:ascii="Times New Roman" w:hAnsi="Times New Roman" w:cs="Times New Roman"/>
          <w:sz w:val="24"/>
          <w:szCs w:val="24"/>
        </w:rPr>
        <w:t xml:space="preserve"> сигмовидной кишки. Для колита характерен скудный кашицеобразный стул с патологическими примесями слизи и крови. Косвенно диагноз подтверждается эпидемиологическими данными. Форме средней тяжести дизентерии соответствует умеренно выраженный синдром интоксикации и выраженный </w:t>
      </w:r>
      <w:proofErr w:type="spellStart"/>
      <w:r w:rsidRPr="00CC3537">
        <w:rPr>
          <w:rFonts w:ascii="Times New Roman" w:hAnsi="Times New Roman" w:cs="Times New Roman"/>
          <w:sz w:val="24"/>
          <w:szCs w:val="24"/>
        </w:rPr>
        <w:t>колитический</w:t>
      </w:r>
      <w:proofErr w:type="spellEnd"/>
      <w:r w:rsidRPr="00CC3537">
        <w:rPr>
          <w:rFonts w:ascii="Times New Roman" w:hAnsi="Times New Roman" w:cs="Times New Roman"/>
          <w:sz w:val="24"/>
          <w:szCs w:val="24"/>
        </w:rPr>
        <w:t xml:space="preserve"> синдром – </w:t>
      </w:r>
      <w:proofErr w:type="spellStart"/>
      <w:r w:rsidRPr="00CC3537">
        <w:rPr>
          <w:rFonts w:ascii="Times New Roman" w:hAnsi="Times New Roman" w:cs="Times New Roman"/>
          <w:sz w:val="24"/>
          <w:szCs w:val="24"/>
        </w:rPr>
        <w:t>гемоколит</w:t>
      </w:r>
      <w:proofErr w:type="spellEnd"/>
      <w:r w:rsidRPr="00CC3537">
        <w:rPr>
          <w:rFonts w:ascii="Times New Roman" w:hAnsi="Times New Roman" w:cs="Times New Roman"/>
          <w:sz w:val="24"/>
          <w:szCs w:val="24"/>
        </w:rPr>
        <w:t xml:space="preserve"> с частым стулом.</w:t>
      </w:r>
    </w:p>
    <w:p w:rsidR="00CC3537" w:rsidRPr="00CC3537" w:rsidRDefault="00CC3537" w:rsidP="00CC3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537">
        <w:rPr>
          <w:rFonts w:ascii="Times New Roman" w:hAnsi="Times New Roman" w:cs="Times New Roman"/>
          <w:sz w:val="24"/>
          <w:szCs w:val="24"/>
        </w:rPr>
        <w:t xml:space="preserve">3. При подозрении на острую кишечную инфекцию проводят обязательное бактериологическое обследование - посев испражнений больного на патогенную флору (посев кала на дизентерийную и </w:t>
      </w:r>
      <w:proofErr w:type="spellStart"/>
      <w:r w:rsidRPr="00CC3537">
        <w:rPr>
          <w:rFonts w:ascii="Times New Roman" w:hAnsi="Times New Roman" w:cs="Times New Roman"/>
          <w:sz w:val="24"/>
          <w:szCs w:val="24"/>
        </w:rPr>
        <w:t>сальмонеллезную</w:t>
      </w:r>
      <w:proofErr w:type="spellEnd"/>
      <w:r w:rsidRPr="00CC3537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proofErr w:type="gramStart"/>
      <w:r w:rsidRPr="00CC3537">
        <w:rPr>
          <w:rFonts w:ascii="Times New Roman" w:hAnsi="Times New Roman" w:cs="Times New Roman"/>
          <w:sz w:val="24"/>
          <w:szCs w:val="24"/>
        </w:rPr>
        <w:t>тифо</w:t>
      </w:r>
      <w:proofErr w:type="spellEnd"/>
      <w:r w:rsidRPr="00CC3537">
        <w:rPr>
          <w:rFonts w:ascii="Times New Roman" w:hAnsi="Times New Roman" w:cs="Times New Roman"/>
          <w:sz w:val="24"/>
          <w:szCs w:val="24"/>
        </w:rPr>
        <w:t>-паратифозную</w:t>
      </w:r>
      <w:proofErr w:type="gramEnd"/>
      <w:r w:rsidRPr="00CC3537">
        <w:rPr>
          <w:rFonts w:ascii="Times New Roman" w:hAnsi="Times New Roman" w:cs="Times New Roman"/>
          <w:sz w:val="24"/>
          <w:szCs w:val="24"/>
        </w:rPr>
        <w:t xml:space="preserve">) группы возбудителей, условно-патогенную флору). Верификация диагноза «дизентерия» осуществляется выделением культуры шигелл из испражнений. С 5 дня болезни и повторно, через неделю или две, необходимо провести серодиагностику - РНГА с </w:t>
      </w:r>
      <w:proofErr w:type="spellStart"/>
      <w:r w:rsidRPr="00CC3537">
        <w:rPr>
          <w:rFonts w:ascii="Times New Roman" w:hAnsi="Times New Roman" w:cs="Times New Roman"/>
          <w:sz w:val="24"/>
          <w:szCs w:val="24"/>
        </w:rPr>
        <w:t>эритроцитарным</w:t>
      </w:r>
      <w:proofErr w:type="spellEnd"/>
      <w:r w:rsidRPr="00CC3537">
        <w:rPr>
          <w:rFonts w:ascii="Times New Roman" w:hAnsi="Times New Roman" w:cs="Times New Roman"/>
          <w:sz w:val="24"/>
          <w:szCs w:val="24"/>
        </w:rPr>
        <w:t xml:space="preserve"> дизентерийным диагностикумом. Нарастание титра антител в динамике заболевания от 1:200 и выше подтверждает диагноз дизентерии. При наличии в </w:t>
      </w:r>
      <w:proofErr w:type="spellStart"/>
      <w:r w:rsidRPr="00CC3537">
        <w:rPr>
          <w:rFonts w:ascii="Times New Roman" w:hAnsi="Times New Roman" w:cs="Times New Roman"/>
          <w:sz w:val="24"/>
          <w:szCs w:val="24"/>
        </w:rPr>
        <w:t>копроцитограмме</w:t>
      </w:r>
      <w:proofErr w:type="spellEnd"/>
      <w:r w:rsidRPr="00CC3537">
        <w:rPr>
          <w:rFonts w:ascii="Times New Roman" w:hAnsi="Times New Roman" w:cs="Times New Roman"/>
          <w:sz w:val="24"/>
          <w:szCs w:val="24"/>
        </w:rPr>
        <w:t xml:space="preserve"> слизи, лейкоцитов, эритроцитов, подтверждается </w:t>
      </w:r>
      <w:proofErr w:type="spellStart"/>
      <w:r w:rsidRPr="00CC3537">
        <w:rPr>
          <w:rFonts w:ascii="Times New Roman" w:hAnsi="Times New Roman" w:cs="Times New Roman"/>
          <w:sz w:val="24"/>
          <w:szCs w:val="24"/>
        </w:rPr>
        <w:t>колитический</w:t>
      </w:r>
      <w:proofErr w:type="spellEnd"/>
      <w:r w:rsidRPr="00CC3537">
        <w:rPr>
          <w:rFonts w:ascii="Times New Roman" w:hAnsi="Times New Roman" w:cs="Times New Roman"/>
          <w:sz w:val="24"/>
          <w:szCs w:val="24"/>
        </w:rPr>
        <w:t xml:space="preserve"> синдром. </w:t>
      </w:r>
      <w:proofErr w:type="spellStart"/>
      <w:r w:rsidRPr="00CC3537">
        <w:rPr>
          <w:rFonts w:ascii="Times New Roman" w:hAnsi="Times New Roman" w:cs="Times New Roman"/>
          <w:sz w:val="24"/>
          <w:szCs w:val="24"/>
        </w:rPr>
        <w:t>Ректороманоскопия</w:t>
      </w:r>
      <w:proofErr w:type="spellEnd"/>
      <w:r w:rsidRPr="00CC3537">
        <w:rPr>
          <w:rFonts w:ascii="Times New Roman" w:hAnsi="Times New Roman" w:cs="Times New Roman"/>
          <w:sz w:val="24"/>
          <w:szCs w:val="24"/>
        </w:rPr>
        <w:t xml:space="preserve"> </w:t>
      </w:r>
      <w:r w:rsidRPr="00CC3537">
        <w:rPr>
          <w:rFonts w:ascii="Times New Roman" w:hAnsi="Times New Roman" w:cs="Times New Roman"/>
          <w:sz w:val="24"/>
          <w:szCs w:val="24"/>
        </w:rPr>
        <w:lastRenderedPageBreak/>
        <w:t xml:space="preserve">позволяет увидеть гиперемированную, с усиленным сосудистым рисунком слизистую, часто видны эрозии, язвы, иногда </w:t>
      </w:r>
      <w:proofErr w:type="spellStart"/>
      <w:r w:rsidRPr="00CC3537">
        <w:rPr>
          <w:rFonts w:ascii="Times New Roman" w:hAnsi="Times New Roman" w:cs="Times New Roman"/>
          <w:sz w:val="24"/>
          <w:szCs w:val="24"/>
        </w:rPr>
        <w:t>фибринные</w:t>
      </w:r>
      <w:proofErr w:type="spellEnd"/>
      <w:r w:rsidRPr="00CC3537">
        <w:rPr>
          <w:rFonts w:ascii="Times New Roman" w:hAnsi="Times New Roman" w:cs="Times New Roman"/>
          <w:sz w:val="24"/>
          <w:szCs w:val="24"/>
        </w:rPr>
        <w:t xml:space="preserve"> наложения. </w:t>
      </w:r>
    </w:p>
    <w:p w:rsidR="00CC3537" w:rsidRPr="00CC3537" w:rsidRDefault="00CC3537" w:rsidP="00CC3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537">
        <w:rPr>
          <w:rFonts w:ascii="Times New Roman" w:hAnsi="Times New Roman" w:cs="Times New Roman"/>
          <w:sz w:val="24"/>
          <w:szCs w:val="24"/>
        </w:rPr>
        <w:t xml:space="preserve">4. Режим охранительный. Диета №4 (по Певзнеру). Этиотропная терапия: </w:t>
      </w:r>
      <w:proofErr w:type="spellStart"/>
      <w:r w:rsidRPr="00CC3537">
        <w:rPr>
          <w:rFonts w:ascii="Times New Roman" w:hAnsi="Times New Roman" w:cs="Times New Roman"/>
          <w:sz w:val="24"/>
          <w:szCs w:val="24"/>
        </w:rPr>
        <w:t>Ципрофлоксацин</w:t>
      </w:r>
      <w:proofErr w:type="spellEnd"/>
      <w:r w:rsidRPr="00CC3537">
        <w:rPr>
          <w:rFonts w:ascii="Times New Roman" w:hAnsi="Times New Roman" w:cs="Times New Roman"/>
          <w:sz w:val="24"/>
          <w:szCs w:val="24"/>
        </w:rPr>
        <w:t xml:space="preserve"> 0,5 г 2 раза в день, 5-7 дней. Патогенетическая терапия: обильное питье, </w:t>
      </w:r>
      <w:proofErr w:type="spellStart"/>
      <w:r w:rsidRPr="00CC3537">
        <w:rPr>
          <w:rFonts w:ascii="Times New Roman" w:hAnsi="Times New Roman" w:cs="Times New Roman"/>
          <w:sz w:val="24"/>
          <w:szCs w:val="24"/>
        </w:rPr>
        <w:t>дезинтоксикационные</w:t>
      </w:r>
      <w:proofErr w:type="spellEnd"/>
      <w:r w:rsidRPr="00CC3537">
        <w:rPr>
          <w:rFonts w:ascii="Times New Roman" w:hAnsi="Times New Roman" w:cs="Times New Roman"/>
          <w:sz w:val="24"/>
          <w:szCs w:val="24"/>
        </w:rPr>
        <w:t xml:space="preserve"> растворы - растворы </w:t>
      </w:r>
      <w:proofErr w:type="spellStart"/>
      <w:r w:rsidRPr="00CC3537">
        <w:rPr>
          <w:rFonts w:ascii="Times New Roman" w:hAnsi="Times New Roman" w:cs="Times New Roman"/>
          <w:sz w:val="24"/>
          <w:szCs w:val="24"/>
        </w:rPr>
        <w:t>Рингера</w:t>
      </w:r>
      <w:proofErr w:type="spellEnd"/>
      <w:r w:rsidRPr="00CC3537">
        <w:rPr>
          <w:rFonts w:ascii="Times New Roman" w:hAnsi="Times New Roman" w:cs="Times New Roman"/>
          <w:sz w:val="24"/>
          <w:szCs w:val="24"/>
        </w:rPr>
        <w:t>, солевые растворы «</w:t>
      </w:r>
      <w:proofErr w:type="spellStart"/>
      <w:r w:rsidRPr="00CC3537">
        <w:rPr>
          <w:rFonts w:ascii="Times New Roman" w:hAnsi="Times New Roman" w:cs="Times New Roman"/>
          <w:sz w:val="24"/>
          <w:szCs w:val="24"/>
        </w:rPr>
        <w:t>Ацесоль</w:t>
      </w:r>
      <w:proofErr w:type="spellEnd"/>
      <w:r w:rsidRPr="00CC3537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CC3537">
        <w:rPr>
          <w:rFonts w:ascii="Times New Roman" w:hAnsi="Times New Roman" w:cs="Times New Roman"/>
          <w:sz w:val="24"/>
          <w:szCs w:val="24"/>
        </w:rPr>
        <w:t>Трисоль</w:t>
      </w:r>
      <w:proofErr w:type="spellEnd"/>
      <w:r w:rsidRPr="00CC3537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CC3537">
        <w:rPr>
          <w:rFonts w:ascii="Times New Roman" w:hAnsi="Times New Roman" w:cs="Times New Roman"/>
          <w:sz w:val="24"/>
          <w:szCs w:val="24"/>
        </w:rPr>
        <w:t>Лактосоль</w:t>
      </w:r>
      <w:proofErr w:type="spellEnd"/>
      <w:r w:rsidRPr="00CC3537">
        <w:rPr>
          <w:rFonts w:ascii="Times New Roman" w:hAnsi="Times New Roman" w:cs="Times New Roman"/>
          <w:sz w:val="24"/>
          <w:szCs w:val="24"/>
        </w:rPr>
        <w:t xml:space="preserve">» внутривенно капельно - по показаниям. </w:t>
      </w:r>
      <w:proofErr w:type="spellStart"/>
      <w:r w:rsidRPr="00CC3537">
        <w:rPr>
          <w:rFonts w:ascii="Times New Roman" w:hAnsi="Times New Roman" w:cs="Times New Roman"/>
          <w:sz w:val="24"/>
          <w:szCs w:val="24"/>
        </w:rPr>
        <w:t>Энтеросорбенты</w:t>
      </w:r>
      <w:proofErr w:type="spellEnd"/>
      <w:r w:rsidRPr="00CC3537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CC3537">
        <w:rPr>
          <w:rFonts w:ascii="Times New Roman" w:hAnsi="Times New Roman" w:cs="Times New Roman"/>
          <w:sz w:val="24"/>
          <w:szCs w:val="24"/>
        </w:rPr>
        <w:t>полифепан</w:t>
      </w:r>
      <w:proofErr w:type="spellEnd"/>
      <w:r w:rsidRPr="00CC353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C3537">
        <w:rPr>
          <w:rFonts w:ascii="Times New Roman" w:hAnsi="Times New Roman" w:cs="Times New Roman"/>
          <w:sz w:val="24"/>
          <w:szCs w:val="24"/>
        </w:rPr>
        <w:t>энтеросорб</w:t>
      </w:r>
      <w:proofErr w:type="spellEnd"/>
      <w:r w:rsidRPr="00CC3537">
        <w:rPr>
          <w:rFonts w:ascii="Times New Roman" w:hAnsi="Times New Roman" w:cs="Times New Roman"/>
          <w:sz w:val="24"/>
          <w:szCs w:val="24"/>
        </w:rPr>
        <w:t xml:space="preserve">. Витаминотерапия - </w:t>
      </w:r>
      <w:proofErr w:type="spellStart"/>
      <w:r w:rsidRPr="00CC3537">
        <w:rPr>
          <w:rFonts w:ascii="Times New Roman" w:hAnsi="Times New Roman" w:cs="Times New Roman"/>
          <w:sz w:val="24"/>
          <w:szCs w:val="24"/>
        </w:rPr>
        <w:t>Декамевит</w:t>
      </w:r>
      <w:proofErr w:type="spellEnd"/>
      <w:r w:rsidRPr="00CC353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C3537">
        <w:rPr>
          <w:rFonts w:ascii="Times New Roman" w:hAnsi="Times New Roman" w:cs="Times New Roman"/>
          <w:sz w:val="24"/>
          <w:szCs w:val="24"/>
        </w:rPr>
        <w:t>Глутамевит</w:t>
      </w:r>
      <w:proofErr w:type="spellEnd"/>
      <w:r w:rsidRPr="00CC3537">
        <w:rPr>
          <w:rFonts w:ascii="Times New Roman" w:hAnsi="Times New Roman" w:cs="Times New Roman"/>
          <w:sz w:val="24"/>
          <w:szCs w:val="24"/>
        </w:rPr>
        <w:t xml:space="preserve"> и др. Биологические бактерийные препараты: </w:t>
      </w:r>
      <w:proofErr w:type="spellStart"/>
      <w:r w:rsidRPr="00CC3537">
        <w:rPr>
          <w:rFonts w:ascii="Times New Roman" w:hAnsi="Times New Roman" w:cs="Times New Roman"/>
          <w:sz w:val="24"/>
          <w:szCs w:val="24"/>
        </w:rPr>
        <w:t>Колибактерин</w:t>
      </w:r>
      <w:proofErr w:type="spellEnd"/>
      <w:r w:rsidRPr="00CC3537">
        <w:rPr>
          <w:rFonts w:ascii="Times New Roman" w:hAnsi="Times New Roman" w:cs="Times New Roman"/>
          <w:sz w:val="24"/>
          <w:szCs w:val="24"/>
        </w:rPr>
        <w:t xml:space="preserve"> (сухой, жидкий, в таблетках, капсулах), </w:t>
      </w:r>
      <w:proofErr w:type="spellStart"/>
      <w:r w:rsidRPr="00CC3537">
        <w:rPr>
          <w:rFonts w:ascii="Times New Roman" w:hAnsi="Times New Roman" w:cs="Times New Roman"/>
          <w:sz w:val="24"/>
          <w:szCs w:val="24"/>
        </w:rPr>
        <w:t>Лактобактерин</w:t>
      </w:r>
      <w:proofErr w:type="spellEnd"/>
      <w:r w:rsidRPr="00CC353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C3537">
        <w:rPr>
          <w:rFonts w:ascii="Times New Roman" w:hAnsi="Times New Roman" w:cs="Times New Roman"/>
          <w:sz w:val="24"/>
          <w:szCs w:val="24"/>
        </w:rPr>
        <w:t>Бифидум-бактерин</w:t>
      </w:r>
      <w:proofErr w:type="spellEnd"/>
      <w:r w:rsidRPr="00CC353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C3537">
        <w:rPr>
          <w:rFonts w:ascii="Times New Roman" w:hAnsi="Times New Roman" w:cs="Times New Roman"/>
          <w:sz w:val="24"/>
          <w:szCs w:val="24"/>
        </w:rPr>
        <w:t>Бактисубтил</w:t>
      </w:r>
      <w:proofErr w:type="spellEnd"/>
      <w:r w:rsidRPr="00CC3537">
        <w:rPr>
          <w:rFonts w:ascii="Times New Roman" w:hAnsi="Times New Roman" w:cs="Times New Roman"/>
          <w:sz w:val="24"/>
          <w:szCs w:val="24"/>
        </w:rPr>
        <w:t xml:space="preserve"> и др. </w:t>
      </w:r>
      <w:proofErr w:type="spellStart"/>
      <w:r w:rsidRPr="00CC3537">
        <w:rPr>
          <w:rFonts w:ascii="Times New Roman" w:hAnsi="Times New Roman" w:cs="Times New Roman"/>
          <w:sz w:val="24"/>
          <w:szCs w:val="24"/>
        </w:rPr>
        <w:t>Эубиотические</w:t>
      </w:r>
      <w:proofErr w:type="spellEnd"/>
      <w:r w:rsidRPr="00CC3537">
        <w:rPr>
          <w:rFonts w:ascii="Times New Roman" w:hAnsi="Times New Roman" w:cs="Times New Roman"/>
          <w:sz w:val="24"/>
          <w:szCs w:val="24"/>
        </w:rPr>
        <w:t xml:space="preserve"> препараты лучше назначать после отмены антибактериальной терапии через 24-48 часов на срок 2-4 недели. </w:t>
      </w:r>
    </w:p>
    <w:p w:rsidR="00CC3537" w:rsidRPr="00CC3537" w:rsidRDefault="00CC3537" w:rsidP="00CC3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537">
        <w:rPr>
          <w:rFonts w:ascii="Times New Roman" w:hAnsi="Times New Roman" w:cs="Times New Roman"/>
          <w:sz w:val="24"/>
          <w:szCs w:val="24"/>
        </w:rPr>
        <w:t>5. Рекомендовать соблюдение правил личной гигиены и гигиены питания</w:t>
      </w:r>
    </w:p>
    <w:p w:rsidR="00CC3537" w:rsidRPr="00CC3537" w:rsidRDefault="00CC3537" w:rsidP="00CC353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C3537" w:rsidRPr="00CC3537" w:rsidRDefault="00CC3537" w:rsidP="00CC3537">
      <w:pPr>
        <w:pStyle w:val="a3"/>
        <w:spacing w:after="0" w:line="240" w:lineRule="auto"/>
        <w:ind w:left="0"/>
        <w:jc w:val="both"/>
        <w:rPr>
          <w:b/>
          <w:szCs w:val="24"/>
        </w:rPr>
      </w:pPr>
    </w:p>
    <w:p w:rsidR="00CC3537" w:rsidRPr="00CC3537" w:rsidRDefault="00CC3537" w:rsidP="00CC35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3537" w:rsidRPr="00CC3537" w:rsidRDefault="00CC3537" w:rsidP="00CC353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C3537" w:rsidRPr="00CC3537" w:rsidRDefault="00CC3537" w:rsidP="00CC3537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CC3537" w:rsidRPr="00CC35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2B68A2"/>
    <w:multiLevelType w:val="hybridMultilevel"/>
    <w:tmpl w:val="D2825E4C"/>
    <w:lvl w:ilvl="0" w:tplc="AB8A64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57C"/>
    <w:rsid w:val="0052257C"/>
    <w:rsid w:val="005D1D9C"/>
    <w:rsid w:val="006501D6"/>
    <w:rsid w:val="0075516F"/>
    <w:rsid w:val="00A448CC"/>
    <w:rsid w:val="00CC3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72F1C9"/>
  <w15:chartTrackingRefBased/>
  <w15:docId w15:val="{0F64F5DA-9467-4373-B576-7BF8847E2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35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501D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99"/>
    <w:qFormat/>
    <w:rsid w:val="00CC3537"/>
    <w:pPr>
      <w:spacing w:after="200" w:line="276" w:lineRule="auto"/>
      <w:ind w:left="720"/>
      <w:contextualSpacing/>
    </w:pPr>
    <w:rPr>
      <w:rFonts w:ascii="Times New Roman" w:eastAsia="Times New Roman" w:hAnsi="Times New Roman" w:cs="Times New Rom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1577</Words>
  <Characters>8990</Characters>
  <Application>Microsoft Office Word</Application>
  <DocSecurity>0</DocSecurity>
  <Lines>74</Lines>
  <Paragraphs>21</Paragraphs>
  <ScaleCrop>false</ScaleCrop>
  <Company/>
  <LinksUpToDate>false</LinksUpToDate>
  <CharactersWithSpaces>10546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2020-10-17T03:29:00Z</dcterms:created>
  <dcterms:modified xsi:type="dcterms:W3CDTF">2020-10-18T05:04:00Z</dcterms:modified>
</cp:coreProperties>
</file>